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b2c8493832274d77"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140</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CODRI BUCOVINEI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M5-Investiții în infrastructura locală de baza</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 Solicitantul trebuie să se angajeze că va asigura mentenanţă investiţieipe o perioadă de minimum 5 ani de la data ultimei plăţi;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 verificat:Hotărârea Consiliului Local pentru implementarea proiectului, cu referire la următoarele puncte obligatorii (în cazul solicitanţilor publici):• necesitatea şi oportunitatea investiţiei;• lucrările sunt prevăzute în bugetul/bugetele local/e pentru perioadade realizare a investiţiei;• angajamentul de a suporta cheltuielile de întreţinere şi / sau repararea investiţiei pe o perioadă de minimum 5 ani de la data efectuării ultimeiplăți;• caracteristici tehnice (lungimi, arii, volume, capacităţi etc.)• nominalizarea reprezentantului legal al comunei pentru relaţia cu AFIRîn derularea proiectului• angajamentul că proiectul nu va fi generator de venit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 Solicitantul nu trebuie să fie îninsolvenţă;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 verificat:Declarația pe propria răspundere a solicitantului/alte documentespecifice, după caz, fiecărei categorii de solicitanți.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 Investiţia trebuie să se încadrezeîn cel puţin unul din tipurile desprijin prevăzute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 verificat:· Cererea de finanțare,· Fișa măsurii din SDL,- Studiul de Fezabilitate /Documentația de Avizare pentru Lucrări deIntervenții/ Memoriu justificativ.</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 Investiţia trebuie să se realizeze în spaţiul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 verificat:Anexa 1 - Cererea de finanțare/Studiul de fezabilitate/DALI/Memoriuljustificativ.</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 Investiţia trebuie să respecte Planul Urbanistic General;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 verificat (doar pentru proiectele care prevăd investiții pentru care se prezintă certificatul de urbanism)</w:t>
            </w:r>
          </w:p>
          <w:p>
            <w:pPr>
              <w:spacing w:line="360" w:lineRule="auto"/>
              <w:ind w:left="0" w:right="0" w:firstLine="493"/>
            </w:pPr>
            <w:r>
              <w:rPr>
                <w:rFonts w:ascii="Cambria" w:hAnsi="Cambria"/>
                <w:b w:val="false"/>
                <w:sz w:val="24"/>
                <w:lang w:val="en"/>
              </w:rPr>
              <w:t>Se verifică informaţiile din Certificatului de Urbanism, dacă este valabil la data depunerii Cererii de finantare și dacă investiţia respectă Planul Urbanistic General</w:t>
            </w:r>
            <w:r>
              <w:rPr>
                <w:rFonts w:ascii="Cambria" w:hAnsi="Cambria"/>
                <w:b w:val="false"/>
                <w:sz w:val="24"/>
              </w:rPr>
              <w:t>;</w:t>
            </w:r>
          </w:p>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lang w:val="en"/>
              </w:rPr>
              <w:t>- Certificatul de Urbanism eliberat în temeiul reglementărilor Documentaţiei de urbanism faza PUG</w:t>
            </w:r>
            <w:r>
              <w:rPr>
                <w:rFonts w:ascii="Cambria" w:hAnsi="Cambria"/>
                <w:b w:val="false"/>
                <w:sz w:val="24"/>
              </w:rPr>
              <w:t>;</w:t>
            </w:r>
          </w:p>
          <w:p>
            <w:r>
              <w:rPr>
                <w:rFonts w:ascii="Cambria" w:hAnsi="Cambria"/>
                <w:b w:val="false"/>
                <w:sz w:val="24"/>
                <w:lang w:val="ro"/>
              </w:rPr>
              <w:t>- în situaţia în care investiţia propusă prin proiect nu se regăseşte în PUG, Certificatul de Urbanism eliberat în temeiul reglementărilor Documentaţiei de urbanism faza PUZ.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 Proiectul trebuie să demonstreze oportunitatea şi necesitatea sa;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 verificat:</w:t>
            </w:r>
          </w:p>
          <w:p>
            <w:r>
              <w:rPr>
                <w:rFonts w:ascii="Cambria" w:hAnsi="Cambria"/>
                <w:b w:val="false"/>
                <w:sz w:val="24"/>
              </w:rPr>
              <w:t>Hotărârea Consiliului Local pentru implementarea proiectului, cu referire la următoarele puncte obligatorii:• necesitatea şi oportunitatea investiţiei;• lucrările sunt prevăzute în bugetul/bugetele local/e pentru perioadade realizare a investiţiei;• angajamentul de a suporta cheltuielile de întreţinere şi / sau repararea investiţiei pe o perioadă de minimum 5 ani de la data efectuării ultimei plăți;• caracteristici tehnice (lungimi, arii, volume, capacităţi etc.)• nominalizarea reprezentantului legal al comunei pentru relaţia cu AFIR în derularea proiectului</w:t>
            </w:r>
            <w:r>
              <w:rPr>
                <w:rFonts w:ascii="Cambria" w:hAnsi="Cambria"/>
                <w:b w:val="false"/>
                <w:sz w:val="24"/>
              </w:rPr>
              <w:t>• angajamentul că proiectul nu va fi generator de venit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 Investiția 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Italic" w:hAnsi="Cambria Italic"/>
                <w:b w:val="false"/>
                <w:i/>
                <w:sz w:val="24"/>
                <w:lang w:val="ro"/>
              </w:rPr>
              <w:t>Documente verificate:</w:t>
            </w:r>
          </w:p>
          <w:p>
            <w:r>
              <w:rPr>
                <w:rFonts w:ascii="Cambria" w:hAnsi="Cambria"/>
                <w:b w:val="false"/>
                <w:sz w:val="24"/>
              </w:rPr>
              <w:t>- Studiul de Fezabilitate /Documentația de Avizare pentru Lucrări deIntervenții/ Memoriu justificativ.Se verifica daca proiectul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 În ce măsură investiția propusăcontribuie la creșterea ponderiipopulației rurale care beneficiază deun acces îmbunătățit la servicii șiinfrastructură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dacă acest criteriu este prezentat în mod clar prin Cerereade Finanțare și Documentația tehnică a proiectului (dacă este cazul),însoțită, după caz, de documente justificative.Dacă în urma verificării documentelor și coroborării informațiilor seconfirmă faptul că acest criteriu de eligibilitate este îndeplinit, se bifează căsuţa din coloana DA din fişa de verificare. În caz contrar, se bifează căsuţa din coloana NU şi motivează poziţia lui în rubrica „Observaţii” din fişa de verificare, proiectul fiind neeligibil. Se continuă evaluarea condițiilor de eligibilitate locale.Documente prezentate/verificate:- Documentația tehnică a proiectului (SF, DALI, MJ) - după caz;- Cererea de Finanțare;- Hotărârea Consiliului Local pentru implementarea proiectului, în cazul solicitanţilor publici,/- Hotărârea Adunării Generale pentru implementarea proiectului în cazul solicitanţilor ONG, Instituții de cult, Instituții de învățământ;- Anexa nr.2 - Indicatori de monitorizare a proiectului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deservesc direct cât mai mulți locuitori;</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Peste 5.000 locuitori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acorda punctaj in functie de numarul total al populatiei al localitati unde este implementat proiectul.Rezultatului final al recensamantului populatiei si locuintelor din anul 2021. Numarul de locuitori este egal cu suma locuitorilor comunelor in care se va implementa proiectul.Documente verificate: SF/DALI/Memoriu justificativ si Rezultatul final al recensamantului populatiei si locuintelor din anul 2021 publicat pe site-ul https://insse.ro/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Intre 4.000 si 4.999 de locuitori </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acorda punctaj in functie de numarul total al populatiei al localitati unde este implementat proiectul.Rezultatului final al recensamantului populatiei si locuintelor din anul 2021. Numarul de locuitori este egal cu suma locuitorilor comunelor in care se va implementa proiectul.Documente verificate: SF/DALI/Memoriu justificativ si Rezultatul final al recensamantului populatiei si locuintelor din anul 2021 publicat pe site-ul https://insse.ro/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1.3</w:t>
            </w:r>
          </w:p>
        </w:tc>
        <w:tc>
          <w:tcPr>
            <w:shd w:val="clear" w:color="auto" w:fill="F8ECD2"/>
            <w:vAlign w:val="center"/>
          </w:tcPr>
          <w:p>
            <w:r>
              <w:rPr>
                <w:rFonts w:ascii="Cambria" w:hAnsi="Cambria"/>
                <w:b w:val="false"/>
                <w:color w:val="58400C"/>
                <w:sz w:val="24"/>
              </w:rPr>
              <w:t>Intre 1.000 si 3.999 de locuitori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acorda punctaj in functie de numarul total al populatiei al localitati unde este implementat proiectul.Rezultatului final al recensamantului populatiei si locuintelor din anul 2021. Numarul de locuitori este egal cu suma locuitorilor comunelor in care se va implementa proiectul.Documente verificate: SF/DALI/Memoriu justificativ si Rezultatul final al recensamantului populatiei si locuintelor din anul 2021 publicat pe site-ul https://insse.ro/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realizate în parteneriat;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Proiecte realizate în parteneriat;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acorda punctaj daca proiectul este realizat in parteneriat cu alte comune iar solicitantul este o Asociație de Dezvoltare Intercomunitară.Documente verificate:Se verifică informațiile specificate în Memoriul justificativ/Studiul de fezabilitate/DALI precum șiAct de infiintare si Statutul ADI.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cu impact micro-regional;</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Proiecte cu impact micro-regional;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Se acorda punctaj daca in SF/DALI/Memoriu justificativ se demonstreaza ca investitia contribuie la:</w:t>
            </w:r>
          </w:p>
          <w:p>
            <w:pPr>
              <w:spacing w:line="360" w:lineRule="auto"/>
              <w:ind w:left="0" w:right="0" w:firstLine="493"/>
            </w:pPr>
            <w:r>
              <w:rPr>
                <w:rFonts w:ascii="Cambria" w:hAnsi="Cambria"/>
                <w:b w:val="false"/>
                <w:sz w:val="24"/>
              </w:rPr>
              <w:t>• </w:t>
            </w:r>
            <w:r>
              <w:rPr>
                <w:rFonts w:ascii="Cambria" w:hAnsi="Cambria"/>
                <w:b w:val="false"/>
                <w:sz w:val="24"/>
                <w:lang w:val="ro"/>
              </w:rPr>
              <w:t>imbunatatirea nivelului de trai si/sau</w:t>
            </w:r>
          </w:p>
          <w:p>
            <w:pPr>
              <w:spacing w:line="360" w:lineRule="auto"/>
              <w:ind w:left="0" w:right="0" w:firstLine="493"/>
            </w:pPr>
            <w:r>
              <w:rPr>
                <w:rFonts w:ascii="Cambria" w:hAnsi="Cambria"/>
                <w:b w:val="false"/>
                <w:sz w:val="24"/>
              </w:rPr>
              <w:t>• </w:t>
            </w:r>
            <w:r>
              <w:rPr>
                <w:rFonts w:ascii="Cambria" w:hAnsi="Cambria"/>
                <w:b w:val="false"/>
                <w:sz w:val="24"/>
                <w:lang w:val="ro"/>
              </w:rPr>
              <w:t>imbunatatirea conditiilor de viata si/sau</w:t>
            </w:r>
          </w:p>
          <w:p>
            <w:pPr>
              <w:spacing w:line="360" w:lineRule="auto"/>
              <w:ind w:left="0" w:right="0" w:firstLine="493"/>
            </w:pPr>
            <w:r>
              <w:rPr>
                <w:rFonts w:ascii="Cambria" w:hAnsi="Cambria"/>
                <w:b w:val="false"/>
                <w:sz w:val="24"/>
              </w:rPr>
              <w:t>• </w:t>
            </w:r>
            <w:r>
              <w:rPr>
                <w:rFonts w:ascii="Cambria" w:hAnsi="Cambria"/>
                <w:b w:val="false"/>
                <w:sz w:val="24"/>
                <w:lang w:val="ro"/>
              </w:rPr>
              <w:t>asigurarea serviciilor locale de baza</w:t>
            </w:r>
          </w:p>
          <w:p>
            <w:pPr>
              <w:spacing w:line="360" w:lineRule="auto"/>
              <w:ind w:left="0" w:right="0" w:firstLine="493"/>
            </w:pPr>
            <w:r>
              <w:rPr>
                <w:rFonts w:ascii="Cambria Italic" w:hAnsi="Cambria Italic"/>
                <w:b w:val="false"/>
                <w:i/>
                <w:sz w:val="24"/>
                <w:lang w:val="ro"/>
              </w:rPr>
              <w:t> </w:t>
            </w:r>
          </w:p>
          <w:p>
            <w:r>
              <w:rPr>
                <w:rFonts w:ascii="Cambria Italic" w:hAnsi="Cambria Italic"/>
                <w:b w:val="false"/>
                <w:i/>
                <w:sz w:val="24"/>
                <w:lang w:val="ro"/>
              </w:rPr>
              <w:t>Documente verificate: SF/DALI/Memoriu justificativ</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Tipul de investiție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Achiziționarea de utilaje și echipamente pentru serviciile publice și de utilitate publică (deszăpezire, întreținere spații verzi, întreținere pășuni spațiu public etc.salubrizare/servicii intretinere iluminat public, dotarea cu echipamente / mașini speciale pentru serviciile de situații de urgență)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acorda punctaj daca prin proiect se propune achiziționarea de utilaje și echipamente pentru serviciile publice și de utilitate publică (deszăpezire, întreținere spații verzi, întreținere pășuni spațiu public etc.salubrizare/servicii intretinere iluminat public, dotarea cu echipamente / mașini speciale pentru serviciile de situații de urgență)Documente verificate:Se verifică informațiile specificate în Memoriul justificativ/Studiul de fezabilitate/DALI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4.2</w:t>
            </w:r>
          </w:p>
        </w:tc>
        <w:tc>
          <w:tcPr>
            <w:shd w:val="clear" w:color="auto" w:fill="F8ECD2"/>
            <w:vAlign w:val="center"/>
          </w:tcPr>
          <w:p>
            <w:r>
              <w:rPr>
                <w:rFonts w:ascii="Cambria" w:hAnsi="Cambria"/>
                <w:b w:val="false"/>
                <w:color w:val="58400C"/>
                <w:sz w:val="24"/>
              </w:rPr>
              <w:t>• Construcția /renovarea / modernizarea / anveloparea /dotarea clădirilor publice ( ex. primării, dispensare, cămine culturale, case/camere mortuare, etc. și amenajarea de parcări, piețe, spații pentru organizarea de târguri, unitati de invatamant etc.)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acorda punctaj daca prin proiect se propune construcția /renovarea / modernizarea / anveloparea /dotarea clădirilor publice ( ex. primării, dispensare, cămine culturale, case/camere mortuare, etc. și amenajarea de parcări, piețe, spații pentru organizarea de târguri, unitati de invatamant etc.)Documente verificate:Se verifică informațiile specificate în Memoriul justificativ/Studiul de fezabilitate/DALI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Proiecte care cuprind achizitii si dotari cu echipamente specifice energiei verzi, inclusiv biomasa.</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Proiecte care cuprind achizitii si dotari cu echipamente specifice energiei verzi, inclusiv biomasa.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acorda punctaj daca prin proiect se propun achizitii si dotari cu echipamente specifice energiei verzi, inclusiv biomasa.Documente verificate:Se verifică informațiile specificate în Memoriul justificativ/Studiul de fezabilitate/DALI.</w:t>
            </w:r>
            <w:r>
              <w:rPr>
                <w:rFonts w:ascii="Cambria Bold" w:hAnsi="Cambria Bold"/>
                <w:b/>
                <w:sz w:val="24"/>
                <w:shd w:val="clear" w:fill="FFFF00"/>
              </w:rPr>
              <w:t>Atenție!</w:t>
            </w:r>
            <w:r>
              <w:rPr>
                <w:rFonts w:ascii="Cambria Bold" w:hAnsi="Cambria Bold"/>
                <w:b/>
                <w:sz w:val="24"/>
                <w:shd w:val="clear" w:fill="FFFF00"/>
              </w:rPr>
              <w:t>Punctajul minim admis la finanțare în cadrul măsurii M5 este de 10 puncte și reprezintă pragul sub care niciun proiect nu poate beneficia de finanțare nerabursabilă.</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Prioritizarea proiectelor cu valoarea mai mica.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vederea deservirii a cât mai multor potențiali beneficiari și a finanțării a cât mai multor proiecte, se va acorda prioritate proiectelor cu valoarea mai mică. Se verifica cererea de finantare, sectiunea buget indicativ.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Numărul de locuitori deserviți deproiect.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Al doilea criteriu de departajare va fi numărul de locuitori deserviti de proiect. Se verifica numarul de locuitori specificati în cadrul anexei nr.2 indicatori de monitorizare a proiectului.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c443dc368e2d4938" /></Relationships>
</file>